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2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0283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15rplc-6"/>
          <w:rFonts w:ascii="Times New Roman" w:eastAsia="Times New Roman" w:hAnsi="Times New Roman" w:cs="Times New Roman"/>
        </w:rPr>
        <w:t>...</w:t>
      </w:r>
      <w:r>
        <w:rPr>
          <w:rStyle w:val="cat-PassportDatagrp-1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не работающего, </w:t>
      </w:r>
      <w:r>
        <w:rPr>
          <w:rFonts w:ascii="Times New Roman" w:eastAsia="Times New Roman" w:hAnsi="Times New Roman" w:cs="Times New Roman"/>
        </w:rPr>
        <w:t xml:space="preserve">зарегистрированный и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работающего, имеющего на иждивении одного несовершеннолетнего ребенка (со слов),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3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</w:rPr>
        <w:t xml:space="preserve">месте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подъезде №1 дома 13/1 по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</w:t>
      </w:r>
      <w:r>
        <w:rPr>
          <w:rFonts w:ascii="Times New Roman" w:eastAsia="Times New Roman" w:hAnsi="Times New Roman" w:cs="Times New Roman"/>
        </w:rPr>
        <w:t xml:space="preserve"> и общественную нравственность.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 xml:space="preserve">ии правонарушения </w:t>
      </w:r>
      <w:r>
        <w:rPr>
          <w:rFonts w:ascii="Times New Roman" w:eastAsia="Times New Roman" w:hAnsi="Times New Roman" w:cs="Times New Roman"/>
        </w:rPr>
        <w:t>не оспаривал, пояснил, что был выпивший, и</w:t>
      </w:r>
      <w:r>
        <w:rPr>
          <w:rFonts w:ascii="Times New Roman" w:eastAsia="Times New Roman" w:hAnsi="Times New Roman" w:cs="Times New Roman"/>
        </w:rPr>
        <w:t>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Style w:val="cat-FIOgrp-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Style w:val="cat-Dategrp-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1,19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</w:rPr>
        <w:t xml:space="preserve"> является при</w:t>
      </w:r>
      <w:r>
        <w:rPr>
          <w:rFonts w:ascii="Times New Roman" w:eastAsia="Times New Roman" w:hAnsi="Times New Roman" w:cs="Times New Roman"/>
        </w:rPr>
        <w:t>знание вины</w:t>
      </w:r>
      <w:r>
        <w:rPr>
          <w:rFonts w:ascii="Times New Roman" w:eastAsia="Times New Roman" w:hAnsi="Times New Roman" w:cs="Times New Roman"/>
        </w:rPr>
        <w:t>, наличие на иждивении несовершеннолетнего ребенка.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правонарушения, личности правонарушителя, неоднократно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аналогичные правонарушения, мировой судья считает справедливым назначение </w:t>
      </w:r>
      <w:r>
        <w:rPr>
          <w:rStyle w:val="cat-FIOgrp-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2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 xml:space="preserve">дминистративного ареста на </w:t>
      </w: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27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4rplc-2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0rplc-3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0rplc-31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2rplc-2">
    <w:name w:val="cat-Time grp-1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5rplc-6">
    <w:name w:val="cat-ExternalSystemDefined grp-15 rplc-6"/>
    <w:basedOn w:val="DefaultParagraphFont"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3rplc-10">
    <w:name w:val="cat-Time grp-13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7rplc-26">
    <w:name w:val="cat-FIO grp-7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Timegrp-14rplc-28">
    <w:name w:val="cat-Time grp-14 rplc-28"/>
    <w:basedOn w:val="DefaultParagraphFont"/>
  </w:style>
  <w:style w:type="character" w:customStyle="1" w:styleId="cat-Dategrp-5rplc-29">
    <w:name w:val="cat-Date grp-5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0rplc-31">
    <w:name w:val="cat-FIO grp-1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